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DB5" w:rsidRDefault="00E814E3" w:rsidP="00F05DB5">
      <w:pPr>
        <w:spacing w:line="240" w:lineRule="auto"/>
        <w:contextualSpacing/>
        <w:jc w:val="center"/>
        <w:rPr>
          <w:rFonts w:ascii="Times New Roman" w:hAnsi="Times New Roman" w:cs="Times New Roman"/>
          <w:b/>
          <w:sz w:val="28"/>
          <w:szCs w:val="28"/>
        </w:rPr>
      </w:pPr>
      <w:r w:rsidRPr="00E608BD">
        <w:rPr>
          <w:noProof/>
          <w:sz w:val="20"/>
          <w:szCs w:val="20"/>
          <w:lang w:eastAsia="ru-RU"/>
        </w:rPr>
        <w:drawing>
          <wp:inline distT="0" distB="0" distL="0" distR="0" wp14:anchorId="279760E8" wp14:editId="756D68B0">
            <wp:extent cx="606056" cy="761037"/>
            <wp:effectExtent l="0" t="0" r="3810" b="127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0584" cy="766723"/>
                    </a:xfrm>
                    <a:prstGeom prst="rect">
                      <a:avLst/>
                    </a:prstGeom>
                    <a:noFill/>
                  </pic:spPr>
                </pic:pic>
              </a:graphicData>
            </a:graphic>
          </wp:inline>
        </w:drawing>
      </w:r>
    </w:p>
    <w:p w:rsidR="00F05DB5" w:rsidRDefault="00F05DB5"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СОВЕТ ДЕПУТАТОВ</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ШАРАНГСКОГО МУНИЦИПАЛЬНОГО ОКРУГА</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НИЖЕГОРОДСКОЙ ОБЛАСТИ</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Default="0030197C" w:rsidP="0030197C">
      <w:pPr>
        <w:spacing w:line="240" w:lineRule="auto"/>
        <w:contextualSpacing/>
        <w:jc w:val="center"/>
        <w:rPr>
          <w:rFonts w:ascii="Times New Roman" w:hAnsi="Times New Roman" w:cs="Times New Roman"/>
          <w:b/>
          <w:sz w:val="28"/>
          <w:szCs w:val="28"/>
        </w:rPr>
      </w:pPr>
      <w:proofErr w:type="gramStart"/>
      <w:r w:rsidRPr="0030197C">
        <w:rPr>
          <w:rFonts w:ascii="Times New Roman" w:hAnsi="Times New Roman" w:cs="Times New Roman"/>
          <w:b/>
          <w:sz w:val="28"/>
          <w:szCs w:val="28"/>
        </w:rPr>
        <w:t>Р</w:t>
      </w:r>
      <w:proofErr w:type="gramEnd"/>
      <w:r w:rsidRPr="0030197C">
        <w:rPr>
          <w:rFonts w:ascii="Times New Roman" w:hAnsi="Times New Roman" w:cs="Times New Roman"/>
          <w:b/>
          <w:sz w:val="28"/>
          <w:szCs w:val="28"/>
        </w:rPr>
        <w:t xml:space="preserve"> Е Ш Е Н И Е</w:t>
      </w:r>
    </w:p>
    <w:p w:rsidR="0079543F" w:rsidRDefault="0079543F" w:rsidP="0079543F">
      <w:pPr>
        <w:spacing w:line="240" w:lineRule="auto"/>
        <w:contextualSpacing/>
        <w:rPr>
          <w:rFonts w:ascii="Times New Roman" w:hAnsi="Times New Roman" w:cs="Times New Roman"/>
          <w:b/>
          <w:sz w:val="28"/>
          <w:szCs w:val="28"/>
        </w:rPr>
      </w:pPr>
    </w:p>
    <w:p w:rsidR="0079543F" w:rsidRPr="0079543F" w:rsidRDefault="00E814E3" w:rsidP="0079543F">
      <w:pPr>
        <w:spacing w:line="240" w:lineRule="auto"/>
        <w:contextualSpacing/>
        <w:rPr>
          <w:rFonts w:ascii="Times New Roman" w:hAnsi="Times New Roman" w:cs="Times New Roman"/>
          <w:sz w:val="28"/>
          <w:szCs w:val="28"/>
        </w:rPr>
      </w:pPr>
      <w:r>
        <w:rPr>
          <w:rFonts w:ascii="Times New Roman" w:hAnsi="Times New Roman" w:cs="Times New Roman"/>
          <w:sz w:val="28"/>
          <w:szCs w:val="28"/>
        </w:rPr>
        <w:t>от 23.12.2025</w:t>
      </w:r>
      <w:r w:rsidR="0079543F">
        <w:rPr>
          <w:rFonts w:ascii="Times New Roman" w:hAnsi="Times New Roman" w:cs="Times New Roman"/>
          <w:sz w:val="28"/>
          <w:szCs w:val="28"/>
        </w:rPr>
        <w:t xml:space="preserve">                                                                                                    №</w:t>
      </w:r>
      <w:r>
        <w:rPr>
          <w:rFonts w:ascii="Times New Roman" w:hAnsi="Times New Roman" w:cs="Times New Roman"/>
          <w:sz w:val="28"/>
          <w:szCs w:val="28"/>
        </w:rPr>
        <w:t>104</w:t>
      </w:r>
    </w:p>
    <w:p w:rsidR="0030197C" w:rsidRDefault="0030197C" w:rsidP="0030197C">
      <w:pPr>
        <w:spacing w:line="240" w:lineRule="auto"/>
        <w:contextualSpacing/>
        <w:jc w:val="center"/>
        <w:rPr>
          <w:rFonts w:ascii="Times New Roman" w:hAnsi="Times New Roman" w:cs="Times New Roman"/>
          <w:b/>
          <w:sz w:val="28"/>
          <w:szCs w:val="28"/>
        </w:rPr>
      </w:pPr>
    </w:p>
    <w:p w:rsidR="00322DF6" w:rsidRPr="0030197C" w:rsidRDefault="00322DF6" w:rsidP="0030197C">
      <w:pPr>
        <w:spacing w:line="240" w:lineRule="auto"/>
        <w:contextualSpacing/>
        <w:jc w:val="center"/>
        <w:rPr>
          <w:rFonts w:ascii="Times New Roman" w:hAnsi="Times New Roman" w:cs="Times New Roman"/>
          <w:b/>
          <w:sz w:val="28"/>
          <w:szCs w:val="28"/>
        </w:rPr>
      </w:pP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О БЮДЖЕТЕ ШАРАНГСКОГО МУНИЦИПАЛ</w:t>
      </w:r>
      <w:r w:rsidR="000000A1">
        <w:rPr>
          <w:rFonts w:ascii="Times New Roman" w:hAnsi="Times New Roman" w:cs="Times New Roman"/>
          <w:b/>
          <w:sz w:val="28"/>
          <w:szCs w:val="28"/>
        </w:rPr>
        <w:t>Ь</w:t>
      </w:r>
      <w:r w:rsidRPr="0030197C">
        <w:rPr>
          <w:rFonts w:ascii="Times New Roman" w:hAnsi="Times New Roman" w:cs="Times New Roman"/>
          <w:b/>
          <w:sz w:val="28"/>
          <w:szCs w:val="28"/>
        </w:rPr>
        <w:t xml:space="preserve">НОГО ОКРУГА </w:t>
      </w:r>
    </w:p>
    <w:p w:rsidR="0030197C" w:rsidRPr="0030197C" w:rsidRDefault="0030197C" w:rsidP="0030197C">
      <w:pPr>
        <w:spacing w:line="240" w:lineRule="auto"/>
        <w:contextualSpacing/>
        <w:jc w:val="center"/>
        <w:rPr>
          <w:rFonts w:ascii="Times New Roman" w:hAnsi="Times New Roman" w:cs="Times New Roman"/>
          <w:b/>
          <w:sz w:val="28"/>
          <w:szCs w:val="28"/>
        </w:rPr>
      </w:pPr>
      <w:r w:rsidRPr="0030197C">
        <w:rPr>
          <w:rFonts w:ascii="Times New Roman" w:hAnsi="Times New Roman" w:cs="Times New Roman"/>
          <w:b/>
          <w:sz w:val="28"/>
          <w:szCs w:val="28"/>
        </w:rPr>
        <w:t>НА 202</w:t>
      </w:r>
      <w:r w:rsidR="0088578D">
        <w:rPr>
          <w:rFonts w:ascii="Times New Roman" w:hAnsi="Times New Roman" w:cs="Times New Roman"/>
          <w:b/>
          <w:sz w:val="28"/>
          <w:szCs w:val="28"/>
        </w:rPr>
        <w:t>6</w:t>
      </w:r>
      <w:r w:rsidRPr="0030197C">
        <w:rPr>
          <w:rFonts w:ascii="Times New Roman" w:hAnsi="Times New Roman" w:cs="Times New Roman"/>
          <w:b/>
          <w:sz w:val="28"/>
          <w:szCs w:val="28"/>
        </w:rPr>
        <w:t xml:space="preserve"> ГОД И НА ПЛАНОВЫЙ ПЕРИОД 202</w:t>
      </w:r>
      <w:r w:rsidR="0088578D">
        <w:rPr>
          <w:rFonts w:ascii="Times New Roman" w:hAnsi="Times New Roman" w:cs="Times New Roman"/>
          <w:b/>
          <w:sz w:val="28"/>
          <w:szCs w:val="28"/>
        </w:rPr>
        <w:t>7</w:t>
      </w:r>
      <w:proofErr w:type="gramStart"/>
      <w:r w:rsidRPr="0030197C">
        <w:rPr>
          <w:rFonts w:ascii="Times New Roman" w:hAnsi="Times New Roman" w:cs="Times New Roman"/>
          <w:b/>
          <w:sz w:val="28"/>
          <w:szCs w:val="28"/>
        </w:rPr>
        <w:t xml:space="preserve"> И</w:t>
      </w:r>
      <w:proofErr w:type="gramEnd"/>
      <w:r w:rsidRPr="0030197C">
        <w:rPr>
          <w:rFonts w:ascii="Times New Roman" w:hAnsi="Times New Roman" w:cs="Times New Roman"/>
          <w:b/>
          <w:sz w:val="28"/>
          <w:szCs w:val="28"/>
        </w:rPr>
        <w:t xml:space="preserve"> 202</w:t>
      </w:r>
      <w:r w:rsidR="0088578D">
        <w:rPr>
          <w:rFonts w:ascii="Times New Roman" w:hAnsi="Times New Roman" w:cs="Times New Roman"/>
          <w:b/>
          <w:sz w:val="28"/>
          <w:szCs w:val="28"/>
        </w:rPr>
        <w:t>8</w:t>
      </w:r>
      <w:r w:rsidRPr="0030197C">
        <w:rPr>
          <w:rFonts w:ascii="Times New Roman" w:hAnsi="Times New Roman" w:cs="Times New Roman"/>
          <w:b/>
          <w:sz w:val="28"/>
          <w:szCs w:val="28"/>
        </w:rPr>
        <w:t xml:space="preserve"> ГОДОВ</w:t>
      </w:r>
    </w:p>
    <w:p w:rsidR="00E814E3" w:rsidRDefault="00E814E3" w:rsidP="00E814E3">
      <w:pPr>
        <w:spacing w:line="240" w:lineRule="auto"/>
        <w:contextualSpacing/>
        <w:jc w:val="center"/>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30197C" w:rsidRDefault="0030197C" w:rsidP="0030197C">
      <w:pPr>
        <w:spacing w:line="240" w:lineRule="auto"/>
        <w:contextualSpacing/>
        <w:jc w:val="center"/>
        <w:rPr>
          <w:rFonts w:ascii="Times New Roman" w:hAnsi="Times New Roman" w:cs="Times New Roman"/>
          <w:sz w:val="28"/>
          <w:szCs w:val="28"/>
        </w:rPr>
      </w:pPr>
    </w:p>
    <w:p w:rsidR="005F7557" w:rsidRPr="005F7557" w:rsidRDefault="005F7557" w:rsidP="005F7557">
      <w:pPr>
        <w:spacing w:line="240" w:lineRule="auto"/>
        <w:ind w:firstLine="567"/>
        <w:contextualSpacing/>
        <w:rPr>
          <w:rFonts w:ascii="Times New Roman" w:hAnsi="Times New Roman" w:cs="Times New Roman"/>
          <w:b/>
          <w:sz w:val="28"/>
          <w:szCs w:val="28"/>
        </w:rPr>
      </w:pPr>
      <w:r w:rsidRPr="005F7557">
        <w:rPr>
          <w:rFonts w:ascii="Times New Roman" w:hAnsi="Times New Roman" w:cs="Times New Roman"/>
          <w:b/>
          <w:sz w:val="28"/>
          <w:szCs w:val="28"/>
        </w:rPr>
        <w:t>Статья 1</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1. Утвердить основные характеристики бюджета Шарангского муниципального округа на 2026 год:</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1) общий объем доходов в сумме </w:t>
      </w:r>
      <w:r w:rsidR="00E814E3">
        <w:rPr>
          <w:rFonts w:ascii="Times New Roman" w:hAnsi="Times New Roman" w:cs="Times New Roman"/>
          <w:sz w:val="28"/>
          <w:szCs w:val="28"/>
        </w:rPr>
        <w:t>1 128 209,1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2) общий объем расходов в сумме </w:t>
      </w:r>
      <w:r w:rsidR="00E814E3">
        <w:rPr>
          <w:rFonts w:ascii="Times New Roman" w:hAnsi="Times New Roman" w:cs="Times New Roman"/>
          <w:sz w:val="28"/>
          <w:szCs w:val="28"/>
        </w:rPr>
        <w:t>1 140 603,3</w:t>
      </w:r>
      <w:r w:rsidR="00F05DB5" w:rsidRPr="005F7557">
        <w:rPr>
          <w:rFonts w:ascii="Times New Roman" w:hAnsi="Times New Roman" w:cs="Times New Roman"/>
          <w:sz w:val="28"/>
          <w:szCs w:val="28"/>
        </w:rPr>
        <w:t xml:space="preserve"> </w:t>
      </w:r>
      <w:r w:rsidRPr="005F7557">
        <w:rPr>
          <w:rFonts w:ascii="Times New Roman" w:hAnsi="Times New Roman" w:cs="Times New Roman"/>
          <w:sz w:val="28"/>
          <w:szCs w:val="28"/>
        </w:rPr>
        <w:t>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sz w:val="28"/>
          <w:szCs w:val="28"/>
        </w:rPr>
        <w:t xml:space="preserve">3) размер дефицита в сумме </w:t>
      </w:r>
      <w:r w:rsidR="00E814E3">
        <w:rPr>
          <w:rFonts w:ascii="Times New Roman" w:hAnsi="Times New Roman" w:cs="Times New Roman"/>
          <w:sz w:val="28"/>
          <w:szCs w:val="28"/>
        </w:rPr>
        <w:t>12 394,2</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основные характеристики бюджета Шарангского муниципального округа на плановый период 2027 и 2028 годов: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общий объем доходов на 2027 год в сумме </w:t>
      </w:r>
      <w:r w:rsidR="00E814E3">
        <w:rPr>
          <w:rFonts w:ascii="Times New Roman" w:hAnsi="Times New Roman" w:cs="Times New Roman"/>
          <w:sz w:val="28"/>
          <w:szCs w:val="28"/>
        </w:rPr>
        <w:t>922 603,7</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на 2028 год в сумме  </w:t>
      </w:r>
      <w:r w:rsidR="00E814E3">
        <w:rPr>
          <w:rFonts w:ascii="Times New Roman" w:hAnsi="Times New Roman" w:cs="Times New Roman"/>
          <w:sz w:val="28"/>
          <w:szCs w:val="28"/>
        </w:rPr>
        <w:t>958 585,4</w:t>
      </w:r>
      <w:r w:rsidRPr="005F7557">
        <w:rPr>
          <w:rFonts w:ascii="Times New Roman" w:hAnsi="Times New Roman" w:cs="Times New Roman"/>
          <w:sz w:val="28"/>
          <w:szCs w:val="28"/>
        </w:rPr>
        <w:t xml:space="preserve">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общий объем расходов на 2027 год в сумме </w:t>
      </w:r>
      <w:r w:rsidR="00E814E3">
        <w:rPr>
          <w:rFonts w:ascii="Times New Roman" w:hAnsi="Times New Roman" w:cs="Times New Roman"/>
          <w:sz w:val="28"/>
          <w:szCs w:val="28"/>
        </w:rPr>
        <w:t>922 603,7</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условно утверждаемые расходы в сумме 14 092,0 тыс.рублей, на 2028 год в сумме </w:t>
      </w:r>
      <w:r w:rsidR="00E814E3">
        <w:rPr>
          <w:rFonts w:ascii="Times New Roman" w:hAnsi="Times New Roman" w:cs="Times New Roman"/>
          <w:sz w:val="28"/>
          <w:szCs w:val="28"/>
        </w:rPr>
        <w:t>958 585,4</w:t>
      </w:r>
      <w:r w:rsidRPr="005F7557">
        <w:rPr>
          <w:rFonts w:ascii="Times New Roman" w:hAnsi="Times New Roman" w:cs="Times New Roman"/>
          <w:sz w:val="28"/>
          <w:szCs w:val="28"/>
        </w:rPr>
        <w:t xml:space="preserve"> тыс.рублей, в том числе условно утверждаемые расходы в сумме 29 518,0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размер дефицита на 202</w:t>
      </w:r>
      <w:r w:rsidR="007A29F0">
        <w:rPr>
          <w:rFonts w:ascii="Times New Roman" w:hAnsi="Times New Roman" w:cs="Times New Roman"/>
          <w:sz w:val="28"/>
          <w:szCs w:val="28"/>
        </w:rPr>
        <w:t>7</w:t>
      </w:r>
      <w:r w:rsidRPr="005F7557">
        <w:rPr>
          <w:rFonts w:ascii="Times New Roman" w:hAnsi="Times New Roman" w:cs="Times New Roman"/>
          <w:sz w:val="28"/>
          <w:szCs w:val="28"/>
        </w:rPr>
        <w:t xml:space="preserve">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w:t>
      </w:r>
      <w:r w:rsidR="007A29F0">
        <w:rPr>
          <w:rFonts w:ascii="Times New Roman" w:hAnsi="Times New Roman" w:cs="Times New Roman"/>
          <w:sz w:val="28"/>
          <w:szCs w:val="28"/>
        </w:rPr>
        <w:t>8</w:t>
      </w:r>
      <w:r w:rsidRPr="005F7557">
        <w:rPr>
          <w:rFonts w:ascii="Times New Roman" w:hAnsi="Times New Roman" w:cs="Times New Roman"/>
          <w:sz w:val="28"/>
          <w:szCs w:val="28"/>
        </w:rPr>
        <w:t xml:space="preserve"> год в сумме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2</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поступление доходов по группам, подгруппам и статьям бюджетной классификации в пределах общего объема доходов, утвержденного статьей 1 настоящего решения, на 2026 год и на плановый период 2027 и 2028 годов согласно приложению 1.</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3</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общий объем налоговых и неналоговых доходов:</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252</w:t>
      </w:r>
      <w:r w:rsidR="00E814E3">
        <w:rPr>
          <w:rFonts w:ascii="Times New Roman" w:hAnsi="Times New Roman" w:cs="Times New Roman"/>
          <w:sz w:val="28"/>
          <w:szCs w:val="28"/>
        </w:rPr>
        <w:t> 514,4</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в сумме </w:t>
      </w:r>
      <w:r w:rsidR="00E814E3">
        <w:rPr>
          <w:rFonts w:ascii="Times New Roman" w:hAnsi="Times New Roman" w:cs="Times New Roman"/>
          <w:sz w:val="28"/>
          <w:szCs w:val="28"/>
        </w:rPr>
        <w:t>235 015,4</w:t>
      </w:r>
      <w:r w:rsidRPr="005F7557">
        <w:rPr>
          <w:rFonts w:ascii="Times New Roman" w:hAnsi="Times New Roman" w:cs="Times New Roman"/>
          <w:sz w:val="28"/>
          <w:szCs w:val="28"/>
        </w:rPr>
        <w:t xml:space="preserve">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275 420,1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252 058,1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295 022,1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налоговых и неналоговых доходов, за исключением доходов, являющихся источниками формирования дорожного фонда Шарангского муниципального округа , в сумме 270 729,0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4</w:t>
      </w:r>
    </w:p>
    <w:p w:rsidR="00E814E3" w:rsidRDefault="00E814E3" w:rsidP="00E814E3">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 Утвердить объем безвозмездных поступлений, получаемых из других бюджетов бюджетной системы Российской Федерации:</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на 2026 год в сумме </w:t>
      </w:r>
      <w:r w:rsidR="00E814E3">
        <w:rPr>
          <w:rFonts w:ascii="Times New Roman" w:hAnsi="Times New Roman" w:cs="Times New Roman"/>
          <w:sz w:val="28"/>
          <w:szCs w:val="28"/>
        </w:rPr>
        <w:t>876 304,1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sidR="00EE2BE7">
        <w:rPr>
          <w:rFonts w:ascii="Times New Roman" w:hAnsi="Times New Roman" w:cs="Times New Roman"/>
          <w:sz w:val="28"/>
          <w:szCs w:val="28"/>
        </w:rPr>
        <w:t>529 396,7</w:t>
      </w:r>
      <w:r w:rsidRPr="005F7557">
        <w:rPr>
          <w:rFonts w:ascii="Times New Roman" w:hAnsi="Times New Roman" w:cs="Times New Roman"/>
          <w:sz w:val="28"/>
          <w:szCs w:val="28"/>
        </w:rPr>
        <w:t xml:space="preserve">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на 2027 год в сумме </w:t>
      </w:r>
      <w:r w:rsidR="00EE2BE7">
        <w:rPr>
          <w:rFonts w:ascii="Times New Roman" w:hAnsi="Times New Roman" w:cs="Times New Roman"/>
          <w:sz w:val="28"/>
          <w:szCs w:val="28"/>
        </w:rPr>
        <w:t>647 183,6</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sidR="00EE2BE7">
        <w:rPr>
          <w:rFonts w:ascii="Times New Roman" w:hAnsi="Times New Roman" w:cs="Times New Roman"/>
          <w:sz w:val="28"/>
          <w:szCs w:val="28"/>
        </w:rPr>
        <w:t>358 929,4</w:t>
      </w:r>
      <w:r w:rsidRPr="005F7557">
        <w:rPr>
          <w:rFonts w:ascii="Times New Roman" w:hAnsi="Times New Roman" w:cs="Times New Roman"/>
          <w:sz w:val="28"/>
          <w:szCs w:val="28"/>
        </w:rPr>
        <w:t xml:space="preserve">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на 2028 год в сумме </w:t>
      </w:r>
      <w:r w:rsidR="00EE2BE7">
        <w:rPr>
          <w:rFonts w:ascii="Times New Roman" w:hAnsi="Times New Roman" w:cs="Times New Roman"/>
          <w:sz w:val="28"/>
          <w:szCs w:val="28"/>
        </w:rPr>
        <w:t>663 563,3</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 xml:space="preserve">ублей, в том числе объем субсидий, субвенций и иных межбюджетных трансфертов, имеющих целевое назначение, в сумме </w:t>
      </w:r>
      <w:r w:rsidR="00EE2BE7">
        <w:rPr>
          <w:rFonts w:ascii="Times New Roman" w:hAnsi="Times New Roman" w:cs="Times New Roman"/>
          <w:sz w:val="28"/>
          <w:szCs w:val="28"/>
        </w:rPr>
        <w:t>368 236,1</w:t>
      </w:r>
      <w:r w:rsidRPr="005F7557">
        <w:rPr>
          <w:rFonts w:ascii="Times New Roman" w:hAnsi="Times New Roman" w:cs="Times New Roman"/>
          <w:sz w:val="28"/>
          <w:szCs w:val="28"/>
        </w:rPr>
        <w:t xml:space="preserve">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5</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Недоимка, пени и штрафы за несвоевременную уплату налогов зачисляются в бюджет Шарангского муниципального округа по нормативам, действующим в текущем финансовом году.</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Недоимка, пени и штрафы по следующим отмененным налогам и сборам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по земельному налогу (по обязательствам, возникшим до 1 января 2006 года), мобилизуемому на территориях поселений;</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по налогу на рекламу, мобилизуемому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lastRenderedPageBreak/>
        <w:t>3) по целевым сборам с граждан и предприятий, учреждений, организаций на содержание милиции, на благоустройство территории, на нужды образования и другие цели,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по прочим местным налогам и сборам, мобилизуемы</w:t>
      </w:r>
      <w:r w:rsidR="00015BD3">
        <w:rPr>
          <w:rFonts w:ascii="Times New Roman" w:hAnsi="Times New Roman" w:cs="Times New Roman"/>
          <w:sz w:val="28"/>
          <w:szCs w:val="28"/>
        </w:rPr>
        <w:t>м</w:t>
      </w:r>
      <w:r w:rsidRPr="005F7557">
        <w:rPr>
          <w:rFonts w:ascii="Times New Roman" w:hAnsi="Times New Roman" w:cs="Times New Roman"/>
          <w:sz w:val="28"/>
          <w:szCs w:val="28"/>
        </w:rPr>
        <w:t xml:space="preserve"> на территории района.</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3. Доходы от компенсации затрат бюджета Шарангского муниципального округа зачисляются в бюджет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4. Невыясненные поступления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5. Прочие неналоговые доходы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6.</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Средства самообложения граждан зачисляются в бюджет Шарангского муниципального округа по нормативу 100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7.</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Инициативные платежи зачисляются в бюджет Шарангского муниципального округа по нормативу 100 процентов.</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6</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1. Установить минимальный размер отчисления в бюджет Шарангского муниципального округа части прибыли муниципальных унитарных предприятий Шарангского муниципального округа, остающейся после уплаты налогов и иных обязательных платежей в бюджет, 20 процентов.</w:t>
      </w:r>
    </w:p>
    <w:p w:rsidR="005F7557" w:rsidRPr="005F7557" w:rsidRDefault="005F7557" w:rsidP="005F7557">
      <w:pPr>
        <w:spacing w:after="0" w:line="240" w:lineRule="auto"/>
        <w:ind w:firstLine="567"/>
        <w:contextualSpacing/>
        <w:jc w:val="both"/>
        <w:outlineLvl w:val="0"/>
        <w:rPr>
          <w:rFonts w:ascii="Times New Roman" w:hAnsi="Times New Roman" w:cs="Times New Roman"/>
          <w:sz w:val="28"/>
          <w:szCs w:val="28"/>
        </w:rPr>
      </w:pPr>
      <w:r w:rsidRPr="005F7557">
        <w:rPr>
          <w:rFonts w:ascii="Times New Roman" w:hAnsi="Times New Roman" w:cs="Times New Roman"/>
          <w:sz w:val="28"/>
          <w:szCs w:val="28"/>
        </w:rPr>
        <w:t>2. </w:t>
      </w:r>
      <w:proofErr w:type="gramStart"/>
      <w:r w:rsidRPr="005F7557">
        <w:rPr>
          <w:rFonts w:ascii="Times New Roman" w:hAnsi="Times New Roman" w:cs="Times New Roman"/>
          <w:sz w:val="28"/>
          <w:szCs w:val="28"/>
        </w:rPr>
        <w:t>Конкретный размер части прибыли муниципальных унитарных предприятий Шарангского муниципального округа, подлежащий перечислению в бюджет округа, определяется в соответствии с решением Совета депутатов Шарангского муниципального округа Нижегородской области от 27.06.2023г. № 55 «Об утверждении Положения о порядке перечисления муниципальными унитарными предприятиями Шарангского муниципального округа Нижегородской области части прибыли, остающейся после уплаты налогов и иных обязательных платежей».</w:t>
      </w:r>
      <w:proofErr w:type="gramEnd"/>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7</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источники финансирования дефицита бюджета муниципального округа на 2026 год и на плановый период 2027 и 2028 годов согласно приложению 2.</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8</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Утвердить в пределах общего объема расходов, утвержденного статьей 1 настоящего решения:</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распределение бюджетных ассигнований по целевым статьям (муниципальным программам и непрограммным направлениям деятельности)</w:t>
      </w:r>
      <w:proofErr w:type="gramStart"/>
      <w:r w:rsidRPr="005F7557">
        <w:rPr>
          <w:rFonts w:ascii="Times New Roman" w:hAnsi="Times New Roman" w:cs="Times New Roman"/>
          <w:sz w:val="28"/>
          <w:szCs w:val="28"/>
        </w:rPr>
        <w:t>,г</w:t>
      </w:r>
      <w:proofErr w:type="gramEnd"/>
      <w:r w:rsidRPr="005F7557">
        <w:rPr>
          <w:rFonts w:ascii="Times New Roman" w:hAnsi="Times New Roman" w:cs="Times New Roman"/>
          <w:sz w:val="28"/>
          <w:szCs w:val="28"/>
        </w:rPr>
        <w:t>руппам видов расходов классификации расходов бюджета муниципального округа на 2026 год и на плановый период 2027 и 2028 годов согласно приложению 3;</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ведомственную структуру расходов бюджета муниципального округа на 2026 год и на плановый период 2027 и 2028 годов согласно приложению 4;</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3) распределение бюджетных ассигнований по разделам, подразделам и группам </w:t>
      </w:r>
      <w:proofErr w:type="gramStart"/>
      <w:r w:rsidRPr="005F7557">
        <w:rPr>
          <w:rFonts w:ascii="Times New Roman" w:hAnsi="Times New Roman" w:cs="Times New Roman"/>
          <w:sz w:val="28"/>
          <w:szCs w:val="28"/>
        </w:rPr>
        <w:t>видов расходов классификации расходов бюджета муниципального округа</w:t>
      </w:r>
      <w:proofErr w:type="gramEnd"/>
      <w:r w:rsidRPr="005F7557">
        <w:rPr>
          <w:rFonts w:ascii="Times New Roman" w:hAnsi="Times New Roman" w:cs="Times New Roman"/>
          <w:sz w:val="28"/>
          <w:szCs w:val="28"/>
        </w:rPr>
        <w:t xml:space="preserve"> на 2026 год и на плановый период 2027 и 2028 годов согласно приложению 5.</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резервный фонд администрации Шарангского муниципального округа на 2026 год в сумме 2 000,0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на 2027 год в сумме 500,0 тыс.рублей, на 2028 год в сумме 500,0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9</w:t>
      </w:r>
    </w:p>
    <w:p w:rsidR="00EE2BE7" w:rsidRDefault="00EE2BE7" w:rsidP="00EE2BE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3D548F">
        <w:rPr>
          <w:rFonts w:ascii="Times New Roman" w:hAnsi="Times New Roman" w:cs="Times New Roman"/>
          <w:sz w:val="28"/>
          <w:szCs w:val="28"/>
        </w:rPr>
        <w:t>Утвердить общий объем бюджетных ассигнований на исполнение публичных нормативных обязательств на 2026 год в сумме 3 300,0 тыс</w:t>
      </w:r>
      <w:proofErr w:type="gramStart"/>
      <w:r w:rsidRPr="003D548F">
        <w:rPr>
          <w:rFonts w:ascii="Times New Roman" w:hAnsi="Times New Roman" w:cs="Times New Roman"/>
          <w:sz w:val="28"/>
          <w:szCs w:val="28"/>
        </w:rPr>
        <w:t>.р</w:t>
      </w:r>
      <w:proofErr w:type="gramEnd"/>
      <w:r w:rsidRPr="003D548F">
        <w:rPr>
          <w:rFonts w:ascii="Times New Roman" w:hAnsi="Times New Roman" w:cs="Times New Roman"/>
          <w:sz w:val="28"/>
          <w:szCs w:val="28"/>
        </w:rPr>
        <w:t xml:space="preserve">ублей, на 2027 год в сумме 0,0 тыс.рублей, на </w:t>
      </w:r>
      <w:r>
        <w:rPr>
          <w:rFonts w:ascii="Times New Roman" w:hAnsi="Times New Roman" w:cs="Times New Roman"/>
          <w:sz w:val="28"/>
          <w:szCs w:val="28"/>
        </w:rPr>
        <w:t>2028 год в сумме 0,0 тыс.рублей.</w:t>
      </w:r>
    </w:p>
    <w:p w:rsidR="005F7557" w:rsidRPr="000F00F7" w:rsidRDefault="000F00F7" w:rsidP="000F00F7">
      <w:pPr>
        <w:pStyle w:val="a3"/>
        <w:numPr>
          <w:ilvl w:val="0"/>
          <w:numId w:val="7"/>
        </w:numPr>
        <w:spacing w:line="240" w:lineRule="auto"/>
        <w:ind w:left="0" w:firstLine="567"/>
        <w:jc w:val="both"/>
        <w:rPr>
          <w:rFonts w:ascii="Times New Roman" w:hAnsi="Times New Roman" w:cs="Times New Roman"/>
          <w:sz w:val="28"/>
          <w:szCs w:val="28"/>
        </w:rPr>
      </w:pPr>
      <w:r w:rsidRPr="000F00F7">
        <w:rPr>
          <w:rFonts w:ascii="Times New Roman" w:hAnsi="Times New Roman" w:cs="Times New Roman"/>
          <w:sz w:val="28"/>
          <w:szCs w:val="28"/>
        </w:rPr>
        <w:t>Утвердить перечень публичных нормативных обязательств, подлежащих исполнению за счет средств бюджета муниципального округа, на 2026 годи на плановый период 2027 и 2028 годов согласно приложению 6.</w:t>
      </w:r>
    </w:p>
    <w:p w:rsidR="005C3B7E" w:rsidRDefault="005C3B7E"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10</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что в 2026 году финансовым управлением администрации Шарангского муниципального округа Нижегородской области осуществляется казначейское сопровождение средств, указанных в части 2 настоящей статьи, предоставляемых на основании муниципальных контрактов (контрактов, договоров, соглашений) (далее - целевые средства).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При казначейском сопровождении целевых средств финансовое управление администрации Шарангского муниципального округа Нижегородской области осуществляет санкционирование операций в установленном им порядке.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Установить, что казначейскому сопровождению подлежат:</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субсидии юридическим лицам, не являющимся муниципальными учреждениями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расходов,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2)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пунктах 1 - 2 настоящей части;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4) авансовые платежи по контрактам (договорам) о поставке товаров, выполнении работ, оказании услуг, заключаемым получателями субсидий и бюджетных инвестиций, указанных в пунктах 1 - 2 настоящей части, а также получателями взносов (вкладов), указанных в пункте 3 настоящей части, с исполнителями по контрактам (договорам), источником финансового обеспечения которых являются данные субсидии, бюджетные инвестиции и взносы (вклады), если сумма контракта превышает 50 000,0</w:t>
      </w:r>
      <w:proofErr w:type="gramEnd"/>
      <w:r w:rsidRPr="005F7557">
        <w:rPr>
          <w:rFonts w:ascii="Times New Roman" w:hAnsi="Times New Roman" w:cs="Times New Roman"/>
          <w:sz w:val="28"/>
          <w:szCs w:val="28"/>
        </w:rPr>
        <w:t>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авансовые платежи по муниципальным контрактам о поставке товаров, выполнении работ, оказании услуг, заключаемым на сумму свыше 50 000,0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proofErr w:type="gramStart"/>
      <w:r w:rsidRPr="005F7557">
        <w:rPr>
          <w:rFonts w:ascii="Times New Roman" w:hAnsi="Times New Roman" w:cs="Times New Roman"/>
          <w:sz w:val="28"/>
          <w:szCs w:val="28"/>
        </w:rPr>
        <w:t>6) авансовые платежи по контрактам (договорам) о поставке товаров, выполнении работ, оказании услуг, заключаемым на сумму свыше 50 000,0 тыс. рублей муниципальными бюджетными и автономными учреждениями, лицевые счета которым открыты в  финансовом управлении администрации Шарангского муниципального округа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законодательством Нижегородской области и нормативными правовыми актами</w:t>
      </w:r>
      <w:proofErr w:type="gramEnd"/>
      <w:r w:rsidRPr="005F7557">
        <w:rPr>
          <w:rFonts w:ascii="Times New Roman" w:hAnsi="Times New Roman" w:cs="Times New Roman"/>
          <w:sz w:val="28"/>
          <w:szCs w:val="28"/>
        </w:rPr>
        <w:t xml:space="preserve"> Шарангского муниципального округа Нижегородской области  на указанные лицевые счета;</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авансовые платежи по контрактам (договорам) о поставке товаров, выполнении работ, оказании услуг, заключаемым исполнителями с соисполнителями в рамках исполнения указанных в пунктах 4 - 6 настоящей части контрактов (договоров), если сумма контракта (договора), заключаемого исполнителем с соисполнителем, превышает 30 000,0 тыс. рублей;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расчеты по муниципальным контрактам (договорам) о поставке товаров, выполнении работ, оказании услуг в случаях, если в контрактах (договорах) предусмотрено условие об открытии лицевых счетов исполнителю данного контракта (договора) в финансовом управлении администрации Шарангского муниципального округа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Положения пункта 2 настоящей статьи не распространяются в соответствии с подпунктом 4 статьи 242.27 Бюджетного кодекса Российской Федерации на  целевые средства, предоставляемые: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1)   юридическим лицам, являющимся получателями грантов в форме субсидий на развитие малых форм хозяйствования;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организациям, осуществляющим мероприятия по предупреждению и (или) ликвидации чрезвычайных ситуаций, а также мобилизационной подготовке;</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организациям, предоставляющим жилые помещения в целях обеспечения ими детей-сирот и детей, оставшихся без попечения родителей, лиц из числа детей-сирот и детей, оставшихся без попечения родителей;</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w:t>
      </w:r>
      <w:r w:rsidRPr="005F7557">
        <w:rPr>
          <w:rFonts w:ascii="Times New Roman" w:hAnsi="Times New Roman" w:cs="Times New Roman"/>
          <w:sz w:val="28"/>
          <w:szCs w:val="28"/>
          <w:lang w:val="en-US"/>
        </w:rPr>
        <w:t> </w:t>
      </w:r>
      <w:r w:rsidRPr="005F7557">
        <w:rPr>
          <w:rFonts w:ascii="Times New Roman" w:hAnsi="Times New Roman" w:cs="Times New Roman"/>
          <w:sz w:val="28"/>
          <w:szCs w:val="28"/>
        </w:rPr>
        <w:t>социально ориентированным некоммерческим организациям, осуществляющим деятельность, предусмотренную статьей 31</w:t>
      </w:r>
      <w:r w:rsidRPr="005F7557">
        <w:rPr>
          <w:rFonts w:ascii="Times New Roman" w:hAnsi="Times New Roman" w:cs="Times New Roman"/>
          <w:sz w:val="28"/>
          <w:szCs w:val="28"/>
          <w:vertAlign w:val="superscript"/>
        </w:rPr>
        <w:t>1</w:t>
      </w:r>
      <w:r w:rsidRPr="005F7557">
        <w:rPr>
          <w:rFonts w:ascii="Times New Roman" w:hAnsi="Times New Roman" w:cs="Times New Roman"/>
          <w:sz w:val="28"/>
          <w:szCs w:val="28"/>
        </w:rPr>
        <w:t xml:space="preserve"> Федерального закона от 12 января 1996 года № 7-ФЗ "О некоммерческих организациях", организациям кинематографии.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4. Установить, что при казначейском сопровождении субсидий юридическим лицам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Перечисление субсидий юридическим лицам в рамках национальных проектов Российской Федерации осуществляется в соответствии с заключенным соглашением в пределах суммы, необходимой для оплаты денежных обязательств, и (или) в соответствии с планом-графиком перечисления субсидии, являющимся приложением к соглашению.</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В случаях, установленных Правительством Нижегородской области и (или) администрацией Шарангского муниципального округа, перечисление субсидий юридическим лицам, не являющимся муниципальными бюджетными  и автономными учреждениями Шарангского муниципального округа, осуществляется в соответствии с планом-графиком перечисления субсидии, являющимся приложением к соглашению о предоставлении субсидии.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5. </w:t>
      </w:r>
      <w:proofErr w:type="gramStart"/>
      <w:r w:rsidRPr="005F7557">
        <w:rPr>
          <w:rFonts w:ascii="Times New Roman" w:hAnsi="Times New Roman" w:cs="Times New Roman"/>
          <w:sz w:val="28"/>
          <w:szCs w:val="28"/>
        </w:rPr>
        <w:t>Осуществление операций с целевыми средствами, поступающими на лицевые счета иных юридических лиц, не являющихся участниками бюджетного процесса, бюджетными (автономными) учреждениями, на основании муниципальных контрактов, договоров, соглашений, заключенных до 2022 года, производится на казначейском счете для осуществления и отражения операций с денежными средствами получателей средств из бюджета, открытом финансовому управлению администрации Шарангского муниципального округа Нижегородской области в Управлении Федерального казначейства по</w:t>
      </w:r>
      <w:proofErr w:type="gramEnd"/>
      <w:r w:rsidRPr="005F7557">
        <w:rPr>
          <w:rFonts w:ascii="Times New Roman" w:hAnsi="Times New Roman" w:cs="Times New Roman"/>
          <w:sz w:val="28"/>
          <w:szCs w:val="28"/>
        </w:rPr>
        <w:t xml:space="preserve"> Нижегородской области.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6. Открытие лицевых счетов участникам казначейского сопровождения осуществляется в порядке, установленном финансовым управлением администрации Шарангского муниципального округа Нижегородской области. Юридическим лицам, не имеющим регистрации на территории Нижегородской области, лицевые счета открываются после предоставления </w:t>
      </w:r>
      <w:r w:rsidRPr="005F7557">
        <w:rPr>
          <w:rFonts w:ascii="Times New Roman" w:hAnsi="Times New Roman" w:cs="Times New Roman"/>
          <w:sz w:val="28"/>
          <w:szCs w:val="28"/>
        </w:rPr>
        <w:lastRenderedPageBreak/>
        <w:t>информации о регистрации обособленных подразделений таких юридических лиц на территории Нижегородской области в случаях, установленных Налоговым кодексом Российской Федерации.</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7. </w:t>
      </w:r>
      <w:proofErr w:type="gramStart"/>
      <w:r w:rsidRPr="005F7557">
        <w:rPr>
          <w:rFonts w:ascii="Times New Roman" w:hAnsi="Times New Roman" w:cs="Times New Roman"/>
          <w:sz w:val="28"/>
          <w:szCs w:val="28"/>
        </w:rPr>
        <w:t>В случаях заключения муниципального контракта (контракта, договора, соглашения), предметом которого является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 авансирование работ по строительству, реконструкции и (или) капитальному ремонту объекта капитального строительства осуществляется после получения положительного заключения государственной экспертизы проектной документации и результатов инженерных изысканий или положительного заключения</w:t>
      </w:r>
      <w:proofErr w:type="gramEnd"/>
      <w:r w:rsidRPr="005F7557">
        <w:rPr>
          <w:rFonts w:ascii="Times New Roman" w:hAnsi="Times New Roman" w:cs="Times New Roman"/>
          <w:sz w:val="28"/>
          <w:szCs w:val="28"/>
        </w:rPr>
        <w:t xml:space="preserve"> экспертизы сметной документации уполномоченного органа (в случае, если в соответствии с законодательством о градостроительной деятельности государственная экспертиза проектной документации не требуется).</w:t>
      </w:r>
    </w:p>
    <w:p w:rsidR="005F7557" w:rsidRPr="005F7557" w:rsidRDefault="005F7557" w:rsidP="005F7557">
      <w:pPr>
        <w:spacing w:after="0"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8. </w:t>
      </w:r>
      <w:proofErr w:type="gramStart"/>
      <w:r w:rsidRPr="005F7557">
        <w:rPr>
          <w:rFonts w:ascii="Times New Roman" w:hAnsi="Times New Roman" w:cs="Times New Roman"/>
          <w:sz w:val="28"/>
          <w:szCs w:val="28"/>
        </w:rPr>
        <w:t>Получатели средств бюджета округа, муниципальные бюджетные и автономные учреждения Шарангского муниципального округа предусматривают в заключаемых ими муниципальных контрактах (контрактах, договорах, соглашениях) о поставке товаров (выполнении работ, оказании услуг), условие об установлении размера авансового платежа, в соответствии с постановлением администрации Шарангского муниципального округа Нижегородской области о мерах по реализации решения Совета депутатов Шарангского муниципального округа о  бюджете Шарангского муниципального округа на</w:t>
      </w:r>
      <w:proofErr w:type="gramEnd"/>
      <w:r w:rsidRPr="005F7557">
        <w:rPr>
          <w:rFonts w:ascii="Times New Roman" w:hAnsi="Times New Roman" w:cs="Times New Roman"/>
          <w:sz w:val="28"/>
          <w:szCs w:val="28"/>
        </w:rPr>
        <w:t xml:space="preserve"> соответствующий финансовый год, но не более размера обеспечения муниципальных контрактов (контрактов). </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9.  В случае увеличения в процессе исполнения муниципального контракта (контракта, договора) его объема до размера, подпадающего под казначейское сопровождение в соответствии с бюджетным законодательством, устанавливается казначейское сопровождение такого муниципального контракта (контракта, договора).</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11</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Pr="005F7557" w:rsidRDefault="005F7557" w:rsidP="005F7557">
      <w:pPr>
        <w:spacing w:line="240" w:lineRule="auto"/>
        <w:ind w:firstLine="709"/>
        <w:contextualSpacing/>
        <w:jc w:val="both"/>
        <w:rPr>
          <w:rFonts w:ascii="Times New Roman" w:eastAsia="Calibri" w:hAnsi="Times New Roman" w:cs="Times New Roman"/>
          <w:sz w:val="28"/>
          <w:szCs w:val="28"/>
        </w:rPr>
      </w:pPr>
      <w:proofErr w:type="gramStart"/>
      <w:r w:rsidRPr="005F7557">
        <w:rPr>
          <w:rFonts w:ascii="Times New Roman" w:eastAsia="Calibri" w:hAnsi="Times New Roman" w:cs="Times New Roman"/>
          <w:sz w:val="28"/>
          <w:szCs w:val="28"/>
        </w:rPr>
        <w:t xml:space="preserve">Бюджетные и автономные учреждения Шарангского муниципального округа в установленном администрацией Шарангского муниципального округа порядке обеспечивают в бюджет муниципального округа возврат средств в объеме остатков субсидий, предоставленных в 2025 году на финансовое обеспечение выполнения муниципальных заданий на оказание муниципальных услуг (выполнение работ), образовавшихся в связи с </w:t>
      </w:r>
      <w:proofErr w:type="spellStart"/>
      <w:r w:rsidRPr="005F7557">
        <w:rPr>
          <w:rFonts w:ascii="Times New Roman" w:eastAsia="Calibri" w:hAnsi="Times New Roman" w:cs="Times New Roman"/>
          <w:sz w:val="28"/>
          <w:szCs w:val="28"/>
        </w:rPr>
        <w:t>недостижением</w:t>
      </w:r>
      <w:proofErr w:type="spellEnd"/>
      <w:r w:rsidRPr="005F7557">
        <w:rPr>
          <w:rFonts w:ascii="Times New Roman" w:eastAsia="Calibri" w:hAnsi="Times New Roman" w:cs="Times New Roman"/>
          <w:sz w:val="28"/>
          <w:szCs w:val="28"/>
        </w:rPr>
        <w:t xml:space="preserve"> установленных муниципальным заданием показателей, характеризующих объем муниципальных услуг (работ), на основании отчета о выполнении</w:t>
      </w:r>
      <w:proofErr w:type="gramEnd"/>
      <w:r w:rsidRPr="005F7557">
        <w:rPr>
          <w:rFonts w:ascii="Times New Roman" w:eastAsia="Calibri" w:hAnsi="Times New Roman" w:cs="Times New Roman"/>
          <w:sz w:val="28"/>
          <w:szCs w:val="28"/>
        </w:rPr>
        <w:t xml:space="preserve"> муниципального задания, представленного органом, осуществляющим функции и полномочия учредителя в отношении </w:t>
      </w:r>
      <w:r w:rsidRPr="005F7557">
        <w:rPr>
          <w:rFonts w:ascii="Times New Roman" w:eastAsia="Calibri" w:hAnsi="Times New Roman" w:cs="Times New Roman"/>
          <w:sz w:val="28"/>
          <w:szCs w:val="28"/>
        </w:rPr>
        <w:lastRenderedPageBreak/>
        <w:t>бюджетных или автономных учреждений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12</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0F00F7" w:rsidRPr="008229CF" w:rsidRDefault="000F00F7" w:rsidP="000F00F7">
      <w:pPr>
        <w:spacing w:after="0" w:line="240" w:lineRule="auto"/>
        <w:ind w:firstLine="567"/>
        <w:contextualSpacing/>
        <w:jc w:val="both"/>
        <w:rPr>
          <w:rFonts w:ascii="Times New Roman" w:hAnsi="Times New Roman" w:cs="Times New Roman"/>
          <w:sz w:val="28"/>
          <w:szCs w:val="28"/>
        </w:rPr>
      </w:pPr>
      <w:proofErr w:type="gramStart"/>
      <w:r w:rsidRPr="008229CF">
        <w:rPr>
          <w:rFonts w:ascii="Times New Roman" w:hAnsi="Times New Roman" w:cs="Times New Roman"/>
          <w:sz w:val="28"/>
          <w:szCs w:val="28"/>
        </w:rPr>
        <w:t>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Шарангского муниципального округа, в следующих случаях:</w:t>
      </w:r>
      <w:proofErr w:type="gramEnd"/>
    </w:p>
    <w:p w:rsidR="000F00F7" w:rsidRPr="008229CF" w:rsidRDefault="000F00F7" w:rsidP="000F00F7">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1) муниципальному унитарному предприятию «Жилищно-коммунальное хозяйство» на возмещение затрат (недополученных доходов) в связи с оказанием услуг бани населению Шарангского муниципального округа, на 2026 год в сумме 439,8 тыс. рублей, на 2027 год - 150,0 тыс. рублей, на 2028 год - 150,0 тыс. рублей;</w:t>
      </w:r>
    </w:p>
    <w:p w:rsidR="000F00F7" w:rsidRPr="008229CF" w:rsidRDefault="000F00F7" w:rsidP="000F00F7">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2) на возмещение затрат (недополученных доходов) муниципальному унитарному предприятию «Жилищно-коммунальное хозяйство», осуществляющему регулируемые виды деятельности в сфере водоотведения и оказывающему соответствующие услуги населению Шарангского муниципального округа, на 2026 год в сумме 901,9 тыс. рублей, на 2027 год - 1 191,7 тыс. рублей, на 2028 год -  1 191,7 тыс. рублей;</w:t>
      </w:r>
    </w:p>
    <w:p w:rsidR="000F00F7" w:rsidRPr="008229CF" w:rsidRDefault="000F00F7" w:rsidP="000F00F7">
      <w:pPr>
        <w:spacing w:after="0"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3) на оказание поддержки сельскохозяйственным предприятиям;</w:t>
      </w:r>
    </w:p>
    <w:p w:rsidR="000F00F7" w:rsidRPr="008229CF" w:rsidRDefault="000F00F7" w:rsidP="000F00F7">
      <w:pPr>
        <w:spacing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4) на возмещение части затрат субъектов малого и среднего предпринимательства Шарангского муниципального округа;</w:t>
      </w:r>
    </w:p>
    <w:p w:rsidR="000E7522" w:rsidRDefault="000F00F7" w:rsidP="000F00F7">
      <w:pPr>
        <w:spacing w:line="240" w:lineRule="auto"/>
        <w:ind w:firstLine="567"/>
        <w:contextualSpacing/>
        <w:jc w:val="both"/>
        <w:rPr>
          <w:rFonts w:ascii="Times New Roman" w:hAnsi="Times New Roman" w:cs="Times New Roman"/>
          <w:sz w:val="28"/>
          <w:szCs w:val="28"/>
        </w:rPr>
      </w:pPr>
      <w:r w:rsidRPr="008229CF">
        <w:rPr>
          <w:rFonts w:ascii="Times New Roman" w:hAnsi="Times New Roman" w:cs="Times New Roman"/>
          <w:sz w:val="28"/>
          <w:szCs w:val="28"/>
        </w:rPr>
        <w:t>5)</w:t>
      </w:r>
      <w:r w:rsidRPr="008229CF">
        <w:rPr>
          <w:sz w:val="28"/>
          <w:szCs w:val="28"/>
        </w:rPr>
        <w:t xml:space="preserve"> </w:t>
      </w:r>
      <w:r w:rsidRPr="008229CF">
        <w:rPr>
          <w:rFonts w:ascii="Times New Roman" w:hAnsi="Times New Roman" w:cs="Times New Roman"/>
          <w:sz w:val="28"/>
          <w:szCs w:val="28"/>
        </w:rPr>
        <w:t>муниципальному унитарному предприятию «</w:t>
      </w:r>
      <w:proofErr w:type="spellStart"/>
      <w:r w:rsidRPr="008229CF">
        <w:rPr>
          <w:rFonts w:ascii="Times New Roman" w:hAnsi="Times New Roman" w:cs="Times New Roman"/>
          <w:sz w:val="28"/>
          <w:szCs w:val="28"/>
        </w:rPr>
        <w:t>Коммунсервис</w:t>
      </w:r>
      <w:proofErr w:type="spellEnd"/>
      <w:r w:rsidRPr="008229CF">
        <w:rPr>
          <w:rFonts w:ascii="Times New Roman" w:hAnsi="Times New Roman" w:cs="Times New Roman"/>
          <w:sz w:val="28"/>
          <w:szCs w:val="28"/>
        </w:rPr>
        <w:t>» на финансовое обеспечение затрат</w:t>
      </w:r>
      <w:r>
        <w:rPr>
          <w:rFonts w:ascii="Times New Roman" w:hAnsi="Times New Roman" w:cs="Times New Roman"/>
          <w:sz w:val="28"/>
          <w:szCs w:val="28"/>
        </w:rPr>
        <w:t xml:space="preserve"> по приобретению запасных частей </w:t>
      </w:r>
      <w:r w:rsidRPr="008229CF">
        <w:rPr>
          <w:rFonts w:ascii="Times New Roman" w:hAnsi="Times New Roman" w:cs="Times New Roman"/>
          <w:sz w:val="28"/>
          <w:szCs w:val="28"/>
        </w:rPr>
        <w:t xml:space="preserve"> на ремонт трактора Т-150 на 2026 год в сумме 250,0 тыс. рублей.</w:t>
      </w:r>
    </w:p>
    <w:p w:rsidR="000F00F7" w:rsidRPr="005F7557" w:rsidRDefault="000F00F7" w:rsidP="000F00F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13</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472FF0" w:rsidRDefault="00472FF0" w:rsidP="00472FF0">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Субсидии некоммерческим (общественным) организациям, осуществляющим поддержку инвалидов и ветеранов, предоставляются в порядках, установленных администрацией Шарангского муниципального округа Нижегородской области. </w:t>
      </w:r>
    </w:p>
    <w:p w:rsidR="005F7557" w:rsidRPr="005F7557" w:rsidRDefault="005F7557" w:rsidP="005F7557">
      <w:pPr>
        <w:spacing w:line="240" w:lineRule="auto"/>
        <w:ind w:firstLine="567"/>
        <w:contextualSpacing/>
        <w:jc w:val="both"/>
        <w:rPr>
          <w:rFonts w:ascii="Times New Roman" w:hAnsi="Times New Roman" w:cs="Times New Roman"/>
          <w:b/>
          <w:sz w:val="28"/>
          <w:szCs w:val="28"/>
        </w:rPr>
      </w:pPr>
    </w:p>
    <w:p w:rsid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14</w:t>
      </w:r>
    </w:p>
    <w:p w:rsidR="0001727F" w:rsidRPr="0001727F" w:rsidRDefault="0001727F" w:rsidP="0001727F">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Pr>
          <w:rFonts w:ascii="Times New Roman" w:hAnsi="Times New Roman" w:cs="Times New Roman"/>
          <w:i/>
          <w:sz w:val="28"/>
          <w:szCs w:val="28"/>
        </w:rPr>
        <w:t>00)</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Утвердить объем бюджетных ассигнований дорожного фонда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1)на 2026 год в сумме </w:t>
      </w:r>
      <w:r w:rsidR="0001727F">
        <w:rPr>
          <w:rFonts w:ascii="Times New Roman" w:hAnsi="Times New Roman" w:cs="Times New Roman"/>
          <w:sz w:val="28"/>
          <w:szCs w:val="28"/>
        </w:rPr>
        <w:t>26 289,1</w:t>
      </w:r>
      <w:r w:rsidRPr="005F7557">
        <w:rPr>
          <w:rFonts w:ascii="Times New Roman" w:hAnsi="Times New Roman" w:cs="Times New Roman"/>
          <w:sz w:val="28"/>
          <w:szCs w:val="28"/>
        </w:rPr>
        <w:t xml:space="preserve">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2)на 2027 год в сумме 23 362,0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lastRenderedPageBreak/>
        <w:t>3)на 2028 год в сумме 24 293,1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15</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Установить верхний предел  муниципального внутреннего долга Шарангского муниципального округа:</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1 января 2027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2027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1 января 2028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2028 года в размере 0,0 тыс.рублей;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1 января 2029 года в размере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 в том числе установить верхний предел долга по муниципальным гарантиям муниципального округа на 1 января 2029 года в размере 0,0 тыс.рублей.</w:t>
      </w:r>
    </w:p>
    <w:p w:rsidR="00AA20EF" w:rsidRPr="005F7557" w:rsidRDefault="005F7557" w:rsidP="000F00F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Утвердить объем бюджетных ассигнований, предусмотренных на исполнение муниципальных гарантий муниципального округа по возможным гарантийным случаям:</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1) на 2026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2) на 2027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3) на 2028 год в сумме 0,0 тыс</w:t>
      </w:r>
      <w:proofErr w:type="gramStart"/>
      <w:r w:rsidRPr="005F7557">
        <w:rPr>
          <w:rFonts w:ascii="Times New Roman" w:hAnsi="Times New Roman" w:cs="Times New Roman"/>
          <w:sz w:val="28"/>
          <w:szCs w:val="28"/>
        </w:rPr>
        <w:t>.р</w:t>
      </w:r>
      <w:proofErr w:type="gramEnd"/>
      <w:r w:rsidRPr="005F7557">
        <w:rPr>
          <w:rFonts w:ascii="Times New Roman" w:hAnsi="Times New Roman" w:cs="Times New Roman"/>
          <w:sz w:val="28"/>
          <w:szCs w:val="28"/>
        </w:rPr>
        <w:t>ублей.</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16</w:t>
      </w:r>
    </w:p>
    <w:p w:rsidR="000E7522" w:rsidRDefault="000E7522" w:rsidP="000E7522">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sidR="000F00F7">
        <w:rPr>
          <w:rFonts w:ascii="Times New Roman" w:hAnsi="Times New Roman" w:cs="Times New Roman"/>
          <w:i/>
          <w:sz w:val="28"/>
          <w:szCs w:val="28"/>
        </w:rPr>
        <w:t>3</w:t>
      </w:r>
      <w:r>
        <w:rPr>
          <w:rFonts w:ascii="Times New Roman" w:hAnsi="Times New Roman" w:cs="Times New Roman"/>
          <w:i/>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1. </w:t>
      </w:r>
      <w:r w:rsidRPr="000F00F7">
        <w:rPr>
          <w:rFonts w:ascii="Times New Roman" w:hAnsi="Times New Roman" w:cs="Times New Roman"/>
          <w:sz w:val="28"/>
          <w:szCs w:val="28"/>
        </w:rPr>
        <w:t xml:space="preserve">Утвердить Программу муниципальных внутренних заимствований  Шарангского муниципального округа на 2026 год и на плановый период 2027 и 2028 годов согласно приложению </w:t>
      </w:r>
      <w:r w:rsidR="000F00F7" w:rsidRPr="000F00F7">
        <w:rPr>
          <w:rFonts w:ascii="Times New Roman" w:hAnsi="Times New Roman" w:cs="Times New Roman"/>
          <w:sz w:val="28"/>
          <w:szCs w:val="28"/>
        </w:rPr>
        <w:t>7</w:t>
      </w:r>
      <w:r w:rsidRPr="000F00F7">
        <w:rPr>
          <w:rFonts w:ascii="Times New Roman" w:hAnsi="Times New Roman" w:cs="Times New Roman"/>
          <w:sz w:val="28"/>
          <w:szCs w:val="28"/>
        </w:rPr>
        <w:t>.</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2. Утвердить Программу муниципальных гарантий Шарангского муниципального округа в валюте Российской </w:t>
      </w:r>
      <w:r w:rsidRPr="000F00F7">
        <w:rPr>
          <w:rFonts w:ascii="Times New Roman" w:hAnsi="Times New Roman" w:cs="Times New Roman"/>
          <w:sz w:val="28"/>
          <w:szCs w:val="28"/>
        </w:rPr>
        <w:t xml:space="preserve">Федерации на 2026 год и на плановый период 2027 и 2028 годов согласно приложению </w:t>
      </w:r>
      <w:r w:rsidR="000F00F7" w:rsidRPr="000F00F7">
        <w:rPr>
          <w:rFonts w:ascii="Times New Roman" w:hAnsi="Times New Roman" w:cs="Times New Roman"/>
          <w:sz w:val="28"/>
          <w:szCs w:val="28"/>
        </w:rPr>
        <w:t>8.</w:t>
      </w:r>
    </w:p>
    <w:p w:rsidR="005F7557" w:rsidRPr="005F7557" w:rsidRDefault="005F7557" w:rsidP="005F7557">
      <w:pPr>
        <w:spacing w:line="240" w:lineRule="auto"/>
        <w:ind w:firstLine="567"/>
        <w:contextualSpacing/>
        <w:jc w:val="both"/>
        <w:rPr>
          <w:rFonts w:ascii="Times New Roman" w:hAnsi="Times New Roman" w:cs="Times New Roman"/>
          <w:sz w:val="28"/>
          <w:szCs w:val="28"/>
        </w:rPr>
      </w:pPr>
    </w:p>
    <w:p w:rsidR="005F7557" w:rsidRPr="005F7557" w:rsidRDefault="005F7557" w:rsidP="005F7557">
      <w:pPr>
        <w:spacing w:line="240" w:lineRule="auto"/>
        <w:ind w:firstLine="567"/>
        <w:contextualSpacing/>
        <w:jc w:val="both"/>
        <w:rPr>
          <w:rFonts w:ascii="Times New Roman" w:hAnsi="Times New Roman" w:cs="Times New Roman"/>
          <w:b/>
          <w:sz w:val="28"/>
          <w:szCs w:val="28"/>
        </w:rPr>
      </w:pPr>
      <w:r w:rsidRPr="005F7557">
        <w:rPr>
          <w:rFonts w:ascii="Times New Roman" w:hAnsi="Times New Roman" w:cs="Times New Roman"/>
          <w:b/>
          <w:sz w:val="28"/>
          <w:szCs w:val="28"/>
        </w:rPr>
        <w:t>Статья 17</w:t>
      </w:r>
    </w:p>
    <w:p w:rsidR="000F00F7" w:rsidRDefault="000F00F7" w:rsidP="000F00F7">
      <w:pPr>
        <w:spacing w:line="240" w:lineRule="auto"/>
        <w:contextualSpacing/>
        <w:rPr>
          <w:rFonts w:ascii="Times New Roman" w:hAnsi="Times New Roman" w:cs="Times New Roman"/>
          <w:sz w:val="28"/>
          <w:szCs w:val="28"/>
        </w:rPr>
      </w:pPr>
      <w:r w:rsidRPr="006B76B9">
        <w:rPr>
          <w:rFonts w:ascii="Times New Roman" w:hAnsi="Times New Roman" w:cs="Times New Roman"/>
          <w:i/>
          <w:sz w:val="28"/>
          <w:szCs w:val="28"/>
        </w:rPr>
        <w:t xml:space="preserve">(ред. </w:t>
      </w:r>
      <w:r>
        <w:rPr>
          <w:rFonts w:ascii="Times New Roman" w:hAnsi="Times New Roman" w:cs="Times New Roman"/>
          <w:i/>
          <w:sz w:val="28"/>
          <w:szCs w:val="28"/>
        </w:rPr>
        <w:t>решения</w:t>
      </w:r>
      <w:r w:rsidRPr="006B76B9">
        <w:rPr>
          <w:rFonts w:ascii="Times New Roman" w:hAnsi="Times New Roman" w:cs="Times New Roman"/>
          <w:i/>
          <w:sz w:val="28"/>
          <w:szCs w:val="28"/>
        </w:rPr>
        <w:t xml:space="preserve"> от </w:t>
      </w:r>
      <w:r>
        <w:rPr>
          <w:rFonts w:ascii="Times New Roman" w:hAnsi="Times New Roman" w:cs="Times New Roman"/>
          <w:i/>
          <w:sz w:val="28"/>
          <w:szCs w:val="28"/>
        </w:rPr>
        <w:t>24</w:t>
      </w:r>
      <w:r w:rsidRPr="006B76B9">
        <w:rPr>
          <w:rFonts w:ascii="Times New Roman" w:hAnsi="Times New Roman" w:cs="Times New Roman"/>
          <w:i/>
          <w:sz w:val="28"/>
          <w:szCs w:val="28"/>
        </w:rPr>
        <w:t>.02.202</w:t>
      </w:r>
      <w:r>
        <w:rPr>
          <w:rFonts w:ascii="Times New Roman" w:hAnsi="Times New Roman" w:cs="Times New Roman"/>
          <w:i/>
          <w:sz w:val="28"/>
          <w:szCs w:val="28"/>
        </w:rPr>
        <w:t>6</w:t>
      </w:r>
      <w:r w:rsidRPr="006B76B9">
        <w:rPr>
          <w:rFonts w:ascii="Times New Roman" w:hAnsi="Times New Roman" w:cs="Times New Roman"/>
          <w:i/>
          <w:sz w:val="28"/>
          <w:szCs w:val="28"/>
        </w:rPr>
        <w:t xml:space="preserve"> №</w:t>
      </w:r>
      <w:r>
        <w:rPr>
          <w:rFonts w:ascii="Times New Roman" w:hAnsi="Times New Roman" w:cs="Times New Roman"/>
          <w:i/>
          <w:sz w:val="28"/>
          <w:szCs w:val="28"/>
        </w:rPr>
        <w:t>3)</w:t>
      </w:r>
    </w:p>
    <w:p w:rsidR="005F7557" w:rsidRPr="005F7557" w:rsidRDefault="005F7557" w:rsidP="005F7557">
      <w:pPr>
        <w:spacing w:line="240" w:lineRule="auto"/>
        <w:ind w:firstLine="567"/>
        <w:contextualSpacing/>
        <w:jc w:val="both"/>
        <w:rPr>
          <w:rFonts w:ascii="Times New Roman" w:hAnsi="Times New Roman" w:cs="Times New Roman"/>
          <w:b/>
          <w:color w:val="FF0000"/>
          <w:sz w:val="28"/>
          <w:szCs w:val="28"/>
        </w:rPr>
      </w:pPr>
    </w:p>
    <w:p w:rsidR="005F7557" w:rsidRPr="005F7557" w:rsidRDefault="000F00F7" w:rsidP="005F7557">
      <w:pPr>
        <w:spacing w:line="240" w:lineRule="auto"/>
        <w:ind w:firstLine="567"/>
        <w:contextualSpacing/>
        <w:jc w:val="both"/>
        <w:rPr>
          <w:rFonts w:ascii="Times New Roman" w:hAnsi="Times New Roman" w:cs="Times New Roman"/>
          <w:sz w:val="28"/>
          <w:szCs w:val="28"/>
        </w:rPr>
      </w:pPr>
      <w:r w:rsidRPr="005F7557">
        <w:rPr>
          <w:rFonts w:ascii="Times New Roman" w:hAnsi="Times New Roman" w:cs="Times New Roman"/>
          <w:sz w:val="28"/>
          <w:szCs w:val="28"/>
        </w:rPr>
        <w:t xml:space="preserve">Настоящее решение </w:t>
      </w:r>
      <w:r>
        <w:rPr>
          <w:rFonts w:ascii="Times New Roman" w:hAnsi="Times New Roman" w:cs="Times New Roman"/>
          <w:sz w:val="28"/>
          <w:szCs w:val="28"/>
        </w:rPr>
        <w:t>вступает в силу со дня его официального опубликования в газете Шарангского муниципального округа «Знамя победы»</w:t>
      </w:r>
      <w:r w:rsidRPr="005F7557">
        <w:rPr>
          <w:rFonts w:ascii="Times New Roman" w:hAnsi="Times New Roman" w:cs="Times New Roman"/>
          <w:sz w:val="28"/>
          <w:szCs w:val="28"/>
        </w:rPr>
        <w:t>.</w:t>
      </w:r>
    </w:p>
    <w:p w:rsidR="005F7557" w:rsidRDefault="005F7557" w:rsidP="000F00F7">
      <w:pPr>
        <w:spacing w:line="240" w:lineRule="auto"/>
        <w:jc w:val="both"/>
        <w:rPr>
          <w:rFonts w:ascii="Times New Roman" w:hAnsi="Times New Roman" w:cs="Times New Roman"/>
          <w:sz w:val="28"/>
          <w:szCs w:val="28"/>
        </w:rPr>
      </w:pPr>
    </w:p>
    <w:p w:rsidR="005F7557" w:rsidRDefault="005F7557" w:rsidP="005F7557">
      <w:pPr>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Глава местного самоуправления                                             </w:t>
      </w:r>
      <w:proofErr w:type="spellStart"/>
      <w:r>
        <w:rPr>
          <w:rFonts w:ascii="Times New Roman" w:hAnsi="Times New Roman" w:cs="Times New Roman"/>
          <w:sz w:val="28"/>
          <w:szCs w:val="28"/>
        </w:rPr>
        <w:t>Д.О.Ожиганов</w:t>
      </w:r>
      <w:proofErr w:type="spellEnd"/>
    </w:p>
    <w:p w:rsidR="005F7557" w:rsidRDefault="005F7557" w:rsidP="005F7557">
      <w:pPr>
        <w:spacing w:line="240" w:lineRule="auto"/>
        <w:ind w:firstLine="567"/>
        <w:jc w:val="both"/>
        <w:rPr>
          <w:rFonts w:ascii="Times New Roman" w:hAnsi="Times New Roman" w:cs="Times New Roman"/>
          <w:sz w:val="28"/>
          <w:szCs w:val="28"/>
        </w:rPr>
      </w:pPr>
    </w:p>
    <w:p w:rsidR="00265BDB" w:rsidRPr="00322DF6" w:rsidRDefault="005F7557" w:rsidP="000F00F7">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Председатель Совета депутатов                                              </w:t>
      </w:r>
      <w:proofErr w:type="spellStart"/>
      <w:r>
        <w:rPr>
          <w:rFonts w:ascii="Times New Roman" w:hAnsi="Times New Roman" w:cs="Times New Roman"/>
          <w:sz w:val="28"/>
          <w:szCs w:val="28"/>
        </w:rPr>
        <w:t>И.Г.Блинов</w:t>
      </w:r>
      <w:proofErr w:type="spellEnd"/>
    </w:p>
    <w:p w:rsidR="0030197C" w:rsidRPr="00322DF6" w:rsidRDefault="0030197C" w:rsidP="00322DF6">
      <w:pPr>
        <w:spacing w:line="240" w:lineRule="auto"/>
        <w:contextualSpacing/>
        <w:rPr>
          <w:rFonts w:ascii="Times New Roman" w:hAnsi="Times New Roman" w:cs="Times New Roman"/>
          <w:b/>
          <w:sz w:val="28"/>
          <w:szCs w:val="28"/>
        </w:rPr>
      </w:pPr>
      <w:bookmarkStart w:id="0" w:name="_GoBack"/>
      <w:bookmarkEnd w:id="0"/>
    </w:p>
    <w:sectPr w:rsidR="0030197C" w:rsidRPr="00322DF6" w:rsidSect="00F05D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E4824"/>
    <w:multiLevelType w:val="hybridMultilevel"/>
    <w:tmpl w:val="3A984990"/>
    <w:lvl w:ilvl="0" w:tplc="5B52CA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8163C61"/>
    <w:multiLevelType w:val="hybridMultilevel"/>
    <w:tmpl w:val="5C7201E6"/>
    <w:lvl w:ilvl="0" w:tplc="A75ACB5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1E503D1"/>
    <w:multiLevelType w:val="hybridMultilevel"/>
    <w:tmpl w:val="0694D742"/>
    <w:lvl w:ilvl="0" w:tplc="4E9ACFE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84400EE"/>
    <w:multiLevelType w:val="hybridMultilevel"/>
    <w:tmpl w:val="BFACCA26"/>
    <w:lvl w:ilvl="0" w:tplc="CB32E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9A77E11"/>
    <w:multiLevelType w:val="hybridMultilevel"/>
    <w:tmpl w:val="E724D2C4"/>
    <w:lvl w:ilvl="0" w:tplc="AA343D8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B131131"/>
    <w:multiLevelType w:val="hybridMultilevel"/>
    <w:tmpl w:val="F80EF266"/>
    <w:lvl w:ilvl="0" w:tplc="A11638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60A73376"/>
    <w:multiLevelType w:val="hybridMultilevel"/>
    <w:tmpl w:val="974CD2EC"/>
    <w:lvl w:ilvl="0" w:tplc="3E908C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3"/>
  </w:num>
  <w:num w:numId="3">
    <w:abstractNumId w:val="1"/>
  </w:num>
  <w:num w:numId="4">
    <w:abstractNumId w:val="6"/>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20E"/>
    <w:rsid w:val="000000A1"/>
    <w:rsid w:val="00015BD3"/>
    <w:rsid w:val="0001727F"/>
    <w:rsid w:val="00042DD5"/>
    <w:rsid w:val="00095B5B"/>
    <w:rsid w:val="000D36C9"/>
    <w:rsid w:val="000D6EA9"/>
    <w:rsid w:val="000E7522"/>
    <w:rsid w:val="000F00F7"/>
    <w:rsid w:val="001D620E"/>
    <w:rsid w:val="001F2107"/>
    <w:rsid w:val="002501A7"/>
    <w:rsid w:val="00265BDB"/>
    <w:rsid w:val="002B417A"/>
    <w:rsid w:val="0030197C"/>
    <w:rsid w:val="00322DF6"/>
    <w:rsid w:val="003B212A"/>
    <w:rsid w:val="00470493"/>
    <w:rsid w:val="00472FF0"/>
    <w:rsid w:val="005949EF"/>
    <w:rsid w:val="005C3B7E"/>
    <w:rsid w:val="005F7557"/>
    <w:rsid w:val="006831D6"/>
    <w:rsid w:val="006F68A1"/>
    <w:rsid w:val="007144D0"/>
    <w:rsid w:val="007642C7"/>
    <w:rsid w:val="0079543F"/>
    <w:rsid w:val="007A24BF"/>
    <w:rsid w:val="007A29F0"/>
    <w:rsid w:val="007E1CBB"/>
    <w:rsid w:val="00884D96"/>
    <w:rsid w:val="0088578D"/>
    <w:rsid w:val="008E16F6"/>
    <w:rsid w:val="009114E6"/>
    <w:rsid w:val="00917762"/>
    <w:rsid w:val="009456CD"/>
    <w:rsid w:val="009F5C22"/>
    <w:rsid w:val="00A071ED"/>
    <w:rsid w:val="00A277BE"/>
    <w:rsid w:val="00A428D2"/>
    <w:rsid w:val="00AA20EF"/>
    <w:rsid w:val="00AE15B5"/>
    <w:rsid w:val="00AF318C"/>
    <w:rsid w:val="00B34B99"/>
    <w:rsid w:val="00BF1016"/>
    <w:rsid w:val="00C4193E"/>
    <w:rsid w:val="00CE032E"/>
    <w:rsid w:val="00D61786"/>
    <w:rsid w:val="00E608BD"/>
    <w:rsid w:val="00E814E3"/>
    <w:rsid w:val="00E8656A"/>
    <w:rsid w:val="00EE2BE7"/>
    <w:rsid w:val="00F05DB5"/>
    <w:rsid w:val="00F204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197C"/>
    <w:pPr>
      <w:ind w:left="720"/>
      <w:contextualSpacing/>
    </w:pPr>
  </w:style>
  <w:style w:type="paragraph" w:styleId="a4">
    <w:name w:val="Balloon Text"/>
    <w:basedOn w:val="a"/>
    <w:link w:val="a5"/>
    <w:uiPriority w:val="99"/>
    <w:semiHidden/>
    <w:unhideWhenUsed/>
    <w:rsid w:val="00322DF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2D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7315">
      <w:bodyDiv w:val="1"/>
      <w:marLeft w:val="0"/>
      <w:marRight w:val="0"/>
      <w:marTop w:val="0"/>
      <w:marBottom w:val="0"/>
      <w:divBdr>
        <w:top w:val="none" w:sz="0" w:space="0" w:color="auto"/>
        <w:left w:val="none" w:sz="0" w:space="0" w:color="auto"/>
        <w:bottom w:val="none" w:sz="0" w:space="0" w:color="auto"/>
        <w:right w:val="none" w:sz="0" w:space="0" w:color="auto"/>
      </w:divBdr>
    </w:div>
    <w:div w:id="1922520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9</Pages>
  <Words>2892</Words>
  <Characters>16491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000</cp:lastModifiedBy>
  <cp:revision>26</cp:revision>
  <cp:lastPrinted>2025-12-17T10:35:00Z</cp:lastPrinted>
  <dcterms:created xsi:type="dcterms:W3CDTF">2024-11-13T06:31:00Z</dcterms:created>
  <dcterms:modified xsi:type="dcterms:W3CDTF">2026-03-11T05:44:00Z</dcterms:modified>
</cp:coreProperties>
</file>